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C" w:rsidRDefault="00017D7C">
      <w:pPr>
        <w:pStyle w:val="Standard"/>
        <w:jc w:val="right"/>
      </w:pPr>
    </w:p>
    <w:p w:rsidR="00017D7C" w:rsidRDefault="00017D7C">
      <w:pPr>
        <w:pStyle w:val="Standard"/>
        <w:jc w:val="right"/>
      </w:pPr>
    </w:p>
    <w:p w:rsidR="00017D7C" w:rsidRDefault="006F4EE7">
      <w:pPr>
        <w:pStyle w:val="Standard"/>
        <w:jc w:val="both"/>
      </w:pPr>
      <w:r>
        <w:rPr>
          <w:rStyle w:val="Absatz-Standardschriftart"/>
          <w:noProof/>
          <w:lang w:eastAsia="fr-CH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114482</wp:posOffset>
            </wp:positionH>
            <wp:positionV relativeFrom="paragraph">
              <wp:posOffset>-651601</wp:posOffset>
            </wp:positionV>
            <wp:extent cx="1028882" cy="1028882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882" cy="1028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17D7C" w:rsidRDefault="00017D7C">
      <w:pPr>
        <w:pStyle w:val="Standard"/>
        <w:jc w:val="both"/>
      </w:pP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center"/>
      </w:pPr>
      <w:r>
        <w:t>Association Nationale des Amis du Vin</w:t>
      </w:r>
    </w:p>
    <w:p w:rsidR="00017D7C" w:rsidRDefault="00017D7C">
      <w:pPr>
        <w:pStyle w:val="Standard"/>
        <w:jc w:val="center"/>
      </w:pPr>
    </w:p>
    <w:p w:rsidR="00017D7C" w:rsidRDefault="006F4EE7">
      <w:pPr>
        <w:pStyle w:val="Standard"/>
        <w:jc w:val="center"/>
      </w:pPr>
      <w:r>
        <w:t>Section Valais</w:t>
      </w:r>
    </w:p>
    <w:p w:rsidR="00017D7C" w:rsidRDefault="00017D7C">
      <w:pPr>
        <w:pStyle w:val="Standard"/>
        <w:jc w:val="center"/>
      </w:pPr>
    </w:p>
    <w:p w:rsidR="00017D7C" w:rsidRDefault="006F4EE7">
      <w:pPr>
        <w:pStyle w:val="Standard"/>
        <w:jc w:val="both"/>
      </w:pPr>
      <w:r>
        <w:t xml:space="preserve">Dégustation du 11 avril 2017 : </w:t>
      </w:r>
      <w:r>
        <w:rPr>
          <w:rStyle w:val="Absatz-Standardschriftart"/>
          <w:b/>
        </w:rPr>
        <w:t>Chasselas-Fendant : ces chers voisins</w:t>
      </w:r>
      <w:r>
        <w:t>.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>Vins présentés à l’aveugle lors de la soirée :</w:t>
      </w:r>
    </w:p>
    <w:p w:rsidR="00017D7C" w:rsidRDefault="00017D7C">
      <w:pPr>
        <w:pStyle w:val="Standard"/>
        <w:jc w:val="both"/>
      </w:pP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 xml:space="preserve">Couple </w:t>
      </w:r>
      <w:r>
        <w:t>I :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Listenabsatz"/>
        <w:numPr>
          <w:ilvl w:val="0"/>
          <w:numId w:val="1"/>
        </w:numPr>
        <w:jc w:val="both"/>
      </w:pPr>
      <w:r>
        <w:rPr>
          <w:rStyle w:val="Absatz-Standardschriftart"/>
          <w:b/>
        </w:rPr>
        <w:t xml:space="preserve">Fendant « Rêverie » 2016 La Régence, </w:t>
      </w:r>
      <w:proofErr w:type="spellStart"/>
      <w:r>
        <w:rPr>
          <w:rStyle w:val="Absatz-Standardschriftart"/>
          <w:b/>
        </w:rPr>
        <w:t>Vétroz</w:t>
      </w:r>
      <w:proofErr w:type="spellEnd"/>
      <w:r>
        <w:t xml:space="preserve"> : Nez opulent mais sans excès ni lourdeur. Bouche avenante, équilibrée, précise. Finale un peu sévère qui n’enlève en rien la cohérence de ce vin. Issu des communes de </w:t>
      </w:r>
      <w:proofErr w:type="spellStart"/>
      <w:r>
        <w:t>Vétroz</w:t>
      </w:r>
      <w:proofErr w:type="spellEnd"/>
      <w:r>
        <w:t xml:space="preserve">, Conthey et </w:t>
      </w:r>
      <w:proofErr w:type="spellStart"/>
      <w:r>
        <w:t>Chamoson</w:t>
      </w:r>
      <w:proofErr w:type="spellEnd"/>
      <w:r>
        <w:t>, ce Fendant</w:t>
      </w:r>
      <w:r>
        <w:t xml:space="preserve"> est une véritable synthèse du Valais Central.</w:t>
      </w:r>
    </w:p>
    <w:p w:rsidR="00017D7C" w:rsidRDefault="006F4EE7">
      <w:pPr>
        <w:pStyle w:val="Listenabsatz"/>
        <w:numPr>
          <w:ilvl w:val="0"/>
          <w:numId w:val="1"/>
        </w:numPr>
        <w:jc w:val="both"/>
      </w:pPr>
      <w:r>
        <w:rPr>
          <w:rStyle w:val="Absatz-Standardschriftart"/>
          <w:b/>
        </w:rPr>
        <w:t xml:space="preserve">Mont-sur-Rolle « Petit Clos » 2016 Raymond </w:t>
      </w:r>
      <w:proofErr w:type="spellStart"/>
      <w:r>
        <w:rPr>
          <w:rStyle w:val="Absatz-Standardschriftart"/>
          <w:b/>
        </w:rPr>
        <w:t>Paccot</w:t>
      </w:r>
      <w:proofErr w:type="spellEnd"/>
      <w:r>
        <w:rPr>
          <w:rStyle w:val="Absatz-Standardschriftart"/>
          <w:b/>
        </w:rPr>
        <w:t xml:space="preserve">, </w:t>
      </w:r>
      <w:proofErr w:type="spellStart"/>
      <w:r>
        <w:rPr>
          <w:rStyle w:val="Absatz-Standardschriftart"/>
          <w:b/>
        </w:rPr>
        <w:t>Féchy</w:t>
      </w:r>
      <w:proofErr w:type="spellEnd"/>
      <w:r>
        <w:t> : Nez sur la retenue. Quelques nuances de fleurs blanches font leur apparition après aération. La bouche est somptueuse de finesse, de tension minérale,</w:t>
      </w:r>
      <w:r>
        <w:t xml:space="preserve"> et de précision. Ce grand terroir doit encore se reposer quelques mois en bouteille afin de révéler toute sa classe et sa complexité.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>Le premier duo de vin fait plaisir. Purs, frais et très équilibrés, ces deux vins démontrent la précision de la vinifica</w:t>
      </w:r>
      <w:r>
        <w:t>tion des vignerons suisses. 14 personnes sur 24 ont inversé la provenance de ces vins.</w:t>
      </w:r>
    </w:p>
    <w:p w:rsidR="00017D7C" w:rsidRDefault="00017D7C">
      <w:pPr>
        <w:pStyle w:val="Standard"/>
        <w:jc w:val="both"/>
      </w:pP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>Couple II :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Listenabsatz"/>
        <w:numPr>
          <w:ilvl w:val="0"/>
          <w:numId w:val="1"/>
        </w:numPr>
        <w:jc w:val="both"/>
      </w:pPr>
      <w:proofErr w:type="spellStart"/>
      <w:r>
        <w:rPr>
          <w:rStyle w:val="Absatz-Standardschriftart"/>
          <w:b/>
        </w:rPr>
        <w:t>Dézaley</w:t>
      </w:r>
      <w:proofErr w:type="spellEnd"/>
      <w:r>
        <w:rPr>
          <w:rStyle w:val="Absatz-Standardschriftart"/>
          <w:b/>
        </w:rPr>
        <w:t xml:space="preserve"> « La </w:t>
      </w:r>
      <w:proofErr w:type="spellStart"/>
      <w:r>
        <w:rPr>
          <w:rStyle w:val="Absatz-Standardschriftart"/>
          <w:b/>
        </w:rPr>
        <w:t>Gruyre</w:t>
      </w:r>
      <w:proofErr w:type="spellEnd"/>
      <w:r>
        <w:rPr>
          <w:rStyle w:val="Absatz-Standardschriftart"/>
          <w:b/>
        </w:rPr>
        <w:t xml:space="preserve"> » 2016 Louis </w:t>
      </w:r>
      <w:proofErr w:type="spellStart"/>
      <w:r>
        <w:rPr>
          <w:rStyle w:val="Absatz-Standardschriftart"/>
          <w:b/>
        </w:rPr>
        <w:t>Hegg</w:t>
      </w:r>
      <w:proofErr w:type="spellEnd"/>
      <w:r>
        <w:rPr>
          <w:rStyle w:val="Absatz-Standardschriftart"/>
          <w:b/>
        </w:rPr>
        <w:t xml:space="preserve"> &amp;</w:t>
      </w:r>
      <w:r>
        <w:rPr>
          <w:rStyle w:val="Absatz-Standardschriftart"/>
          <w:b/>
        </w:rPr>
        <w:t xml:space="preserve"> Fils, </w:t>
      </w:r>
      <w:proofErr w:type="spellStart"/>
      <w:r>
        <w:rPr>
          <w:rStyle w:val="Absatz-Standardschriftart"/>
          <w:b/>
        </w:rPr>
        <w:t>Epesses</w:t>
      </w:r>
      <w:proofErr w:type="spellEnd"/>
      <w:r>
        <w:t xml:space="preserve"> : Grand nez racé et complexe sur la glycine, avec une pointe d’anis et de verveine. L’entrée en bouche signe le </w:t>
      </w:r>
      <w:proofErr w:type="spellStart"/>
      <w:proofErr w:type="gramStart"/>
      <w:r>
        <w:t>Dézaley</w:t>
      </w:r>
      <w:proofErr w:type="spellEnd"/>
      <w:r>
        <w:t>, :</w:t>
      </w:r>
      <w:proofErr w:type="gramEnd"/>
      <w:r>
        <w:t xml:space="preserve"> large, puissante et ronde. Tapissant littéralement le palais mais tout en restant élégante et équilibrée, la bouche n’</w:t>
      </w:r>
      <w:r>
        <w:t>en finis plus de finir. Un très grand vin à attendre encore une année pour qu’il exalte la plénitude de son grand terroir.</w:t>
      </w:r>
    </w:p>
    <w:p w:rsidR="00017D7C" w:rsidRDefault="006F4EE7">
      <w:pPr>
        <w:pStyle w:val="Listenabsatz"/>
        <w:numPr>
          <w:ilvl w:val="0"/>
          <w:numId w:val="1"/>
        </w:numPr>
        <w:jc w:val="both"/>
      </w:pPr>
      <w:r>
        <w:rPr>
          <w:rStyle w:val="Absatz-Standardschriftart"/>
          <w:b/>
        </w:rPr>
        <w:t>Fendant « Classique » 2016 Domaine des Muses, Sierre</w:t>
      </w:r>
      <w:r>
        <w:t xml:space="preserve"> : Très exotique au nez, la première impression est un peu </w:t>
      </w:r>
      <w:proofErr w:type="gramStart"/>
      <w:r>
        <w:t>déroutante</w:t>
      </w:r>
      <w:proofErr w:type="gramEnd"/>
      <w:r>
        <w:t xml:space="preserve"> (ananas, li</w:t>
      </w:r>
      <w:r>
        <w:t xml:space="preserve">tchi). La bouche, onctueuse et précise, signe un grand Fendant sensuel. La finale, résonnante et multidimensionnelle, laisse de beaux </w:t>
      </w:r>
      <w:proofErr w:type="gramStart"/>
      <w:r>
        <w:t>souvenir</w:t>
      </w:r>
      <w:proofErr w:type="gramEnd"/>
      <w:r>
        <w:t xml:space="preserve"> en bouche.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>A nouveau un duo particulièrement qualitatif avec lequel on monte clairement en puissance, et 17 part</w:t>
      </w:r>
      <w:r>
        <w:t>icipants sur 24 ne se sont pas trompé sur le Canton d’origine de ces deux ambassadeurs.</w:t>
      </w:r>
    </w:p>
    <w:p w:rsidR="00017D7C" w:rsidRDefault="00017D7C">
      <w:pPr>
        <w:pStyle w:val="Listenabsatz"/>
      </w:pP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>Couple III :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Listenabsatz"/>
        <w:numPr>
          <w:ilvl w:val="0"/>
          <w:numId w:val="1"/>
        </w:numPr>
        <w:jc w:val="both"/>
      </w:pPr>
      <w:r>
        <w:rPr>
          <w:rStyle w:val="Absatz-Standardschriftart"/>
          <w:b/>
        </w:rPr>
        <w:t xml:space="preserve">Fendant « Clos de la </w:t>
      </w:r>
      <w:proofErr w:type="spellStart"/>
      <w:r>
        <w:rPr>
          <w:rStyle w:val="Absatz-Standardschriftart"/>
          <w:b/>
        </w:rPr>
        <w:t>Malettaz</w:t>
      </w:r>
      <w:proofErr w:type="spellEnd"/>
      <w:r>
        <w:rPr>
          <w:rStyle w:val="Absatz-Standardschriftart"/>
          <w:b/>
        </w:rPr>
        <w:t xml:space="preserve"> » 2015 JR </w:t>
      </w:r>
      <w:proofErr w:type="spellStart"/>
      <w:r>
        <w:rPr>
          <w:rStyle w:val="Absatz-Standardschriftart"/>
          <w:b/>
        </w:rPr>
        <w:t>Germanier</w:t>
      </w:r>
      <w:proofErr w:type="spellEnd"/>
      <w:r>
        <w:rPr>
          <w:rStyle w:val="Absatz-Standardschriftart"/>
          <w:b/>
        </w:rPr>
        <w:t xml:space="preserve">, </w:t>
      </w:r>
      <w:proofErr w:type="spellStart"/>
      <w:r>
        <w:rPr>
          <w:rStyle w:val="Absatz-Standardschriftart"/>
          <w:b/>
        </w:rPr>
        <w:t>Vétroz</w:t>
      </w:r>
      <w:proofErr w:type="spellEnd"/>
      <w:r>
        <w:t> : Grand nez miellé et floral, d’une intensité magique. A nouveau un grand terroir mis en exerg</w:t>
      </w:r>
      <w:r>
        <w:t>ue par une équipe qui l’a parfaitement compris : puissant et élégant à la fois, nous sommes en présence d’un grand vin. Onctueux mais sans lourdeur, pile prêt à boire, à la finale saine et gourmande, ce Fendant aux allures d’</w:t>
      </w:r>
      <w:proofErr w:type="spellStart"/>
      <w:r>
        <w:t>Yvorne</w:t>
      </w:r>
      <w:proofErr w:type="spellEnd"/>
      <w:r>
        <w:t xml:space="preserve"> a impressionné les parti</w:t>
      </w:r>
      <w:r>
        <w:t>cipants.</w:t>
      </w:r>
    </w:p>
    <w:p w:rsidR="00017D7C" w:rsidRDefault="00017D7C">
      <w:pPr>
        <w:pStyle w:val="Standard"/>
        <w:jc w:val="both"/>
      </w:pPr>
    </w:p>
    <w:p w:rsidR="00017D7C" w:rsidRDefault="006F4EE7">
      <w:pPr>
        <w:pStyle w:val="Listenabsatz"/>
        <w:numPr>
          <w:ilvl w:val="0"/>
          <w:numId w:val="1"/>
        </w:numPr>
        <w:jc w:val="both"/>
      </w:pPr>
      <w:proofErr w:type="spellStart"/>
      <w:r>
        <w:rPr>
          <w:rStyle w:val="Absatz-Standardschriftart"/>
          <w:b/>
        </w:rPr>
        <w:t>Yvorne</w:t>
      </w:r>
      <w:proofErr w:type="spellEnd"/>
      <w:r>
        <w:rPr>
          <w:rStyle w:val="Absatz-Standardschriftart"/>
          <w:b/>
        </w:rPr>
        <w:t xml:space="preserve"> « Gaité » 2015 Anne Müller, </w:t>
      </w:r>
      <w:proofErr w:type="spellStart"/>
      <w:r>
        <w:rPr>
          <w:rStyle w:val="Absatz-Standardschriftart"/>
          <w:b/>
        </w:rPr>
        <w:t>Yvorne</w:t>
      </w:r>
      <w:proofErr w:type="spellEnd"/>
      <w:r>
        <w:t> : Malheureusement le vin n’est pas net et ne permet pas une dégustation objective. Dommage, car on sent une très belle matière, dense et élégante, avec une juste évolution du vin.</w:t>
      </w:r>
    </w:p>
    <w:p w:rsidR="00017D7C" w:rsidRDefault="00017D7C">
      <w:pPr>
        <w:pStyle w:val="Listenabsatz"/>
      </w:pPr>
    </w:p>
    <w:p w:rsidR="00017D7C" w:rsidRDefault="006F4EE7">
      <w:pPr>
        <w:pStyle w:val="Standard"/>
        <w:jc w:val="both"/>
      </w:pPr>
      <w:r>
        <w:t>A nouveau, 18  particip</w:t>
      </w:r>
      <w:r>
        <w:t xml:space="preserve">ants sur 24 ne se sont pas trompés et on spontanément </w:t>
      </w:r>
      <w:proofErr w:type="gramStart"/>
      <w:r>
        <w:t>mis</w:t>
      </w:r>
      <w:proofErr w:type="gramEnd"/>
      <w:r>
        <w:t xml:space="preserve"> les vins dans la bonne case. Pourtant, ce n’était pas facile car le Clos de la </w:t>
      </w:r>
      <w:proofErr w:type="spellStart"/>
      <w:r>
        <w:t>Malettaz</w:t>
      </w:r>
      <w:proofErr w:type="spellEnd"/>
      <w:r>
        <w:t xml:space="preserve"> possède clairement des caractéristiques </w:t>
      </w:r>
      <w:proofErr w:type="spellStart"/>
      <w:r>
        <w:t>chablaisiennes</w:t>
      </w:r>
      <w:proofErr w:type="spellEnd"/>
      <w:r>
        <w:t>.</w:t>
      </w:r>
    </w:p>
    <w:p w:rsidR="00017D7C" w:rsidRDefault="00017D7C">
      <w:pPr>
        <w:pStyle w:val="Standard"/>
        <w:jc w:val="both"/>
      </w:pPr>
    </w:p>
    <w:p w:rsidR="00017D7C" w:rsidRDefault="00017D7C">
      <w:pPr>
        <w:pStyle w:val="Standard"/>
        <w:jc w:val="both"/>
      </w:pPr>
    </w:p>
    <w:p w:rsidR="00017D7C" w:rsidRDefault="00017D7C">
      <w:pPr>
        <w:pStyle w:val="Standard"/>
        <w:jc w:val="both"/>
      </w:pPr>
    </w:p>
    <w:p w:rsidR="00017D7C" w:rsidRDefault="00017D7C">
      <w:pPr>
        <w:pStyle w:val="Standard"/>
        <w:jc w:val="both"/>
      </w:pPr>
    </w:p>
    <w:p w:rsidR="00017D7C" w:rsidRDefault="006F4EE7">
      <w:pPr>
        <w:pStyle w:val="Standard"/>
        <w:jc w:val="both"/>
      </w:pPr>
      <w:r>
        <w:t xml:space="preserve">Christian </w:t>
      </w:r>
      <w:proofErr w:type="spellStart"/>
      <w:r>
        <w:t>Gfeller</w:t>
      </w:r>
      <w:proofErr w:type="spellEnd"/>
      <w:r>
        <w:t>, 12 avril 2017.</w:t>
      </w:r>
    </w:p>
    <w:sectPr w:rsidR="00017D7C" w:rsidSect="00017D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E7" w:rsidRDefault="006F4EE7" w:rsidP="00017D7C">
      <w:r>
        <w:separator/>
      </w:r>
    </w:p>
  </w:endnote>
  <w:endnote w:type="continuationSeparator" w:id="0">
    <w:p w:rsidR="006F4EE7" w:rsidRDefault="006F4EE7" w:rsidP="0001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E7" w:rsidRDefault="006F4EE7" w:rsidP="00017D7C">
      <w:r w:rsidRPr="00017D7C">
        <w:rPr>
          <w:color w:val="000000"/>
        </w:rPr>
        <w:separator/>
      </w:r>
    </w:p>
  </w:footnote>
  <w:footnote w:type="continuationSeparator" w:id="0">
    <w:p w:rsidR="006F4EE7" w:rsidRDefault="006F4EE7" w:rsidP="00017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5C47"/>
    <w:multiLevelType w:val="multilevel"/>
    <w:tmpl w:val="CE40EAF6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D7C"/>
    <w:rsid w:val="00017D7C"/>
    <w:rsid w:val="006F4EE7"/>
    <w:rsid w:val="00AB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17D7C"/>
    <w:pPr>
      <w:suppressAutoHyphens/>
    </w:pPr>
  </w:style>
  <w:style w:type="character" w:customStyle="1" w:styleId="Absatz-Standardschriftart">
    <w:name w:val="Absatz-Standardschriftart"/>
    <w:rsid w:val="00017D7C"/>
  </w:style>
  <w:style w:type="paragraph" w:customStyle="1" w:styleId="Heading">
    <w:name w:val="Heading"/>
    <w:basedOn w:val="Standard"/>
    <w:next w:val="Textbody"/>
    <w:rsid w:val="00017D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7D7C"/>
    <w:pPr>
      <w:spacing w:after="120"/>
    </w:pPr>
  </w:style>
  <w:style w:type="paragraph" w:styleId="Liste">
    <w:name w:val="List"/>
    <w:basedOn w:val="Textbody"/>
    <w:rsid w:val="00017D7C"/>
  </w:style>
  <w:style w:type="paragraph" w:customStyle="1" w:styleId="Beschriftung">
    <w:name w:val="Beschriftung"/>
    <w:basedOn w:val="Standard"/>
    <w:rsid w:val="00017D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7D7C"/>
    <w:pPr>
      <w:suppressLineNumbers/>
    </w:pPr>
  </w:style>
  <w:style w:type="character" w:customStyle="1" w:styleId="BulletSymbols">
    <w:name w:val="Bullet Symbols"/>
    <w:rsid w:val="00017D7C"/>
    <w:rPr>
      <w:rFonts w:ascii="OpenSymbol" w:eastAsia="OpenSymbol" w:hAnsi="OpenSymbol" w:cs="OpenSymbol"/>
    </w:rPr>
  </w:style>
  <w:style w:type="character" w:customStyle="1" w:styleId="Internetlink">
    <w:name w:val="Internet link"/>
    <w:rsid w:val="00017D7C"/>
    <w:rPr>
      <w:color w:val="000080"/>
      <w:u w:val="single"/>
    </w:rPr>
  </w:style>
  <w:style w:type="paragraph" w:customStyle="1" w:styleId="Listenabsatz">
    <w:name w:val="Listenabsatz"/>
    <w:basedOn w:val="Standard"/>
    <w:rsid w:val="00017D7C"/>
    <w:pPr>
      <w:ind w:left="720"/>
    </w:pPr>
    <w:rPr>
      <w:rFonts w:cs="Mangal"/>
      <w:szCs w:val="21"/>
    </w:rPr>
  </w:style>
  <w:style w:type="paragraph" w:customStyle="1" w:styleId="Sprechblasentext">
    <w:name w:val="Sprechblasentext"/>
    <w:basedOn w:val="Standard"/>
    <w:rsid w:val="00017D7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rsid w:val="00017D7C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Company>Hewlett-Packard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Gfeller</dc:creator>
  <cp:lastModifiedBy>steffenban</cp:lastModifiedBy>
  <cp:revision>2</cp:revision>
  <cp:lastPrinted>2017-04-11T13:08:00Z</cp:lastPrinted>
  <dcterms:created xsi:type="dcterms:W3CDTF">2017-07-08T05:39:00Z</dcterms:created>
  <dcterms:modified xsi:type="dcterms:W3CDTF">2017-07-08T05:39:00Z</dcterms:modified>
</cp:coreProperties>
</file>